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6" w:rsidRDefault="00575F26" w:rsidP="00FE4093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19"/>
          <w:szCs w:val="19"/>
          <w:lang/>
        </w:rPr>
      </w:pPr>
      <w:r>
        <w:rPr>
          <w:rFonts w:ascii="Arial" w:hAnsi="Arial" w:cs="Arial"/>
          <w:color w:val="000000"/>
          <w:sz w:val="19"/>
          <w:szCs w:val="19"/>
          <w:lang/>
        </w:rPr>
        <w:t>КРИТЕРИЈУМИ ОЦЕЊИВАЊА :</w:t>
      </w:r>
    </w:p>
    <w:p w:rsidR="00FE4093" w:rsidRDefault="00FE4093" w:rsidP="00FE4093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Успех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ученика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учењу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изражава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оценом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: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одличан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r>
        <w:rPr>
          <w:rStyle w:val="numbers"/>
          <w:rFonts w:ascii="Arial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 xml:space="preserve">),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врло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добар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r>
        <w:rPr>
          <w:rStyle w:val="numbers"/>
          <w:rFonts w:ascii="Arial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 xml:space="preserve">),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добар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r>
        <w:rPr>
          <w:rStyle w:val="numbers"/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 xml:space="preserve">),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довољан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r>
        <w:rPr>
          <w:rStyle w:val="numbers"/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)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недовољан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r>
        <w:rPr>
          <w:rStyle w:val="numbers"/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).</w:t>
      </w:r>
    </w:p>
    <w:p w:rsidR="00FE4093" w:rsidRDefault="00FE4093" w:rsidP="00FE409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Члан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numbers"/>
          <w:rFonts w:ascii="Arial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</w:p>
    <w:p w:rsidR="00FE4093" w:rsidRDefault="00FE4093" w:rsidP="00FE4093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</w:rPr>
        <w:t>Оцену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одличан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r>
        <w:rPr>
          <w:rStyle w:val="numbers"/>
          <w:rFonts w:ascii="Arial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добија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ученик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који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целини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усвојио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основна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проширена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продубљена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програму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предмета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чија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нивоу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разумевања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самосталне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примене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сродним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новим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околностима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односно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који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уочава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битно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лако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одваја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појединачно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опште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посебно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ради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уопштавања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логички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повезује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чињенице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појмове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самостално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закључује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основу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датих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података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критички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расуђује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решава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проблеме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нивоу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стваралачког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мишљења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поседује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богат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речник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лако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садржајно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усмено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писмено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изражава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лако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брзо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примењује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стечена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испољава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креативну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активност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већини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часова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тог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предмета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показује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интересовања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самоиницијативност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проширивање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стечених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додатно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самообразовање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који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овладао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предвиђеним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психомоторним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вештинама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руковању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средствима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техникама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рада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нивоу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самосталне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стваралачке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примене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различитим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околностима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FE4093" w:rsidRDefault="00FE4093" w:rsidP="00FE409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Члан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numbers"/>
          <w:rFonts w:ascii="Arial" w:hAnsi="Arial" w:cs="Arial"/>
          <w:color w:val="000000"/>
          <w:sz w:val="19"/>
          <w:szCs w:val="19"/>
        </w:rPr>
        <w:t>6</w:t>
      </w:r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</w:p>
    <w:p w:rsidR="00FE4093" w:rsidRDefault="00FE4093" w:rsidP="00FE4093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</w:rPr>
        <w:lastRenderedPageBreak/>
        <w:t>Оцену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врло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добар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r>
        <w:rPr>
          <w:rStyle w:val="numbers"/>
          <w:rFonts w:ascii="Arial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добија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ученик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који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целини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усвојио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основна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усвојио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више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од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половине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проширених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односно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продубљених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програму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предмета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чија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нивоу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самосталне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репродукције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разумевања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примене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односно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који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уочава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битно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лако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разуме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закључује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репродукује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чињенице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дате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дефиниције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</w:t>
      </w:r>
      <w:r w:rsidR="00FC724E">
        <w:rPr>
          <w:rFonts w:ascii="Arial" w:hAnsi="Arial" w:cs="Arial"/>
          <w:color w:val="000000"/>
          <w:sz w:val="19"/>
          <w:szCs w:val="19"/>
        </w:rPr>
        <w:t>аконитости</w:t>
      </w:r>
      <w:proofErr w:type="spellEnd"/>
      <w:r w:rsidR="00FC724E">
        <w:rPr>
          <w:rFonts w:ascii="Arial" w:hAnsi="Arial" w:cs="Arial"/>
          <w:color w:val="000000"/>
          <w:sz w:val="19"/>
          <w:szCs w:val="19"/>
        </w:rPr>
        <w:t>,</w:t>
      </w:r>
      <w:r w:rsidR="00FC724E"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 w:rsidR="00FC724E">
        <w:rPr>
          <w:rFonts w:ascii="Arial" w:hAnsi="Arial" w:cs="Arial"/>
          <w:color w:val="000000"/>
          <w:sz w:val="19"/>
          <w:szCs w:val="19"/>
        </w:rPr>
        <w:t>критички</w:t>
      </w:r>
      <w:proofErr w:type="spellEnd"/>
      <w:r w:rsidR="00FC724E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C724E">
        <w:rPr>
          <w:rFonts w:ascii="Arial" w:hAnsi="Arial" w:cs="Arial"/>
          <w:color w:val="000000"/>
          <w:sz w:val="19"/>
          <w:szCs w:val="19"/>
        </w:rPr>
        <w:t>анализ</w:t>
      </w:r>
      <w:proofErr w:type="spellEnd"/>
      <w:r w:rsidR="00FC724E">
        <w:rPr>
          <w:rFonts w:ascii="Arial" w:hAnsi="Arial" w:cs="Arial"/>
          <w:color w:val="000000"/>
          <w:sz w:val="19"/>
          <w:szCs w:val="19"/>
          <w:lang/>
        </w:rPr>
        <w:t>ира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постојеће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чињенице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формулише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правила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лако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усмено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писмено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изражава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испољава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активност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већини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часова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идејама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решењима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начин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самостално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уз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помоћ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наставника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практично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примењује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истим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сличним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ситуацијама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испољава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интересовања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упорност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савлађивању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предвићених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садржаја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програма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који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овладао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предвиђеним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психомоторним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вештинама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руковању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средствима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техникама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рада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нивоу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самосталне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примене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FE4093" w:rsidRDefault="00FE4093" w:rsidP="00FE409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Члан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numbers"/>
          <w:rFonts w:ascii="Arial" w:hAnsi="Arial" w:cs="Arial"/>
          <w:color w:val="000000"/>
          <w:sz w:val="19"/>
          <w:szCs w:val="19"/>
        </w:rPr>
        <w:t>7</w:t>
      </w:r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</w:p>
    <w:p w:rsidR="00FE4093" w:rsidRDefault="00FE4093" w:rsidP="00FE4093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</w:rPr>
        <w:t>Оцену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добар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r>
        <w:rPr>
          <w:rStyle w:val="numbers"/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добија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ученик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који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целини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усвојио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основна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половину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проширених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програму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предмета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чија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нивоу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самосталне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репродукције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разумевања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уз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помоћ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наставника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односно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нивоу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могућности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ученика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схвати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значење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научених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садржаја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објашњења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повезује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уочава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битно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а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ситуацијама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анализа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апстраховања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закључивања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захтева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посебно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залагање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наставника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додатну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помоћ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тешкоћа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брзом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течном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усменом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писменом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изражавању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lastRenderedPageBreak/>
        <w:t>3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који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овладао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предвиђеним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психомоторним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вештинама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руковању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средствима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техникама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рада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нивоу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примене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FE4093" w:rsidRDefault="00FE4093" w:rsidP="00FE409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Члан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numbers"/>
          <w:rFonts w:ascii="Arial" w:hAnsi="Arial" w:cs="Arial"/>
          <w:color w:val="000000"/>
          <w:sz w:val="19"/>
          <w:szCs w:val="19"/>
        </w:rPr>
        <w:t>8</w:t>
      </w:r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</w:p>
    <w:p w:rsidR="00FE4093" w:rsidRDefault="00FE4093" w:rsidP="00FE4093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</w:rPr>
        <w:t>Оцену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довољан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r>
        <w:rPr>
          <w:rStyle w:val="numbers"/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добија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ученик</w:t>
      </w:r>
      <w:proofErr w:type="spellEnd"/>
      <w:proofErr w:type="gramStart"/>
      <w:r>
        <w:rPr>
          <w:rFonts w:ascii="Arial" w:hAnsi="Arial" w:cs="Arial"/>
          <w:color w:val="000000"/>
          <w:sz w:val="19"/>
          <w:szCs w:val="19"/>
        </w:rPr>
        <w:t>: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који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усвојио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основна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програму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предмета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numbers"/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чија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умења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вештине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нивоу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репродукције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уз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наставникову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помоћ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односно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који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испољава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тешкоће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анализи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чињеница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података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њиховом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уопштавњу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закључивању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склоност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пасивном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запамћивању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механичком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репродуковању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тешкоћа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усменом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писменом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изражавању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</w:p>
    <w:p w:rsidR="00DA12EE" w:rsidRDefault="00DA12EE"/>
    <w:sectPr w:rsidR="00DA12EE" w:rsidSect="00DA12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093"/>
    <w:rsid w:val="00575F26"/>
    <w:rsid w:val="00C225E1"/>
    <w:rsid w:val="00DA12EE"/>
    <w:rsid w:val="00FC724E"/>
    <w:rsid w:val="00FE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s">
    <w:name w:val="numbers"/>
    <w:basedOn w:val="DefaultParagraphFont"/>
    <w:rsid w:val="00FE4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2019-08-26T09:44:00Z</dcterms:created>
  <dcterms:modified xsi:type="dcterms:W3CDTF">2019-08-29T10:29:00Z</dcterms:modified>
</cp:coreProperties>
</file>